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8CD5B0" w14:textId="62A80AAA" w:rsidR="003C18C1" w:rsidRPr="00445A6A" w:rsidRDefault="006E780B" w:rsidP="00004FC1">
      <w:pPr>
        <w:spacing w:after="240" w:line="276" w:lineRule="auto"/>
        <w:jc w:val="center"/>
        <w:rPr>
          <w:rFonts w:ascii="IRPooya" w:hAnsi="IRPooya" w:cs="B Titr"/>
          <w:b/>
          <w:bCs/>
          <w:color w:val="000000" w:themeColor="text1"/>
          <w:sz w:val="24"/>
          <w:szCs w:val="24"/>
          <w:rtl/>
        </w:rPr>
      </w:pPr>
      <w:r w:rsidRPr="00445A6A">
        <w:rPr>
          <w:rFonts w:ascii="IRPooya" w:hAnsi="IRPooya" w:cs="B Titr" w:hint="cs"/>
          <w:b/>
          <w:bCs/>
          <w:color w:val="000000" w:themeColor="text1"/>
          <w:sz w:val="24"/>
          <w:szCs w:val="24"/>
          <w:rtl/>
        </w:rPr>
        <w:t>«</w:t>
      </w:r>
      <w:r w:rsidR="003C18C1" w:rsidRPr="00445A6A">
        <w:rPr>
          <w:rFonts w:ascii="IRPooya" w:hAnsi="IRPooya" w:cs="B Titr" w:hint="cs"/>
          <w:b/>
          <w:bCs/>
          <w:color w:val="000000" w:themeColor="text1"/>
          <w:sz w:val="24"/>
          <w:szCs w:val="24"/>
          <w:rtl/>
        </w:rPr>
        <w:t>تدوین سند توسعه سرمایه‌گذاری صندوق بازنشستگی کشوری</w:t>
      </w:r>
      <w:r w:rsidRPr="00445A6A">
        <w:rPr>
          <w:rFonts w:ascii="IRPooya" w:hAnsi="IRPooya" w:cs="B Titr" w:hint="cs"/>
          <w:b/>
          <w:bCs/>
          <w:color w:val="000000" w:themeColor="text1"/>
          <w:sz w:val="24"/>
          <w:szCs w:val="24"/>
          <w:rtl/>
        </w:rPr>
        <w:t>»</w:t>
      </w:r>
    </w:p>
    <w:p w14:paraId="62EE87BE" w14:textId="77777777" w:rsidR="003C18C1" w:rsidRDefault="003C18C1" w:rsidP="00004FC1">
      <w:pPr>
        <w:spacing w:after="120"/>
        <w:rPr>
          <w:sz w:val="26"/>
          <w:rtl/>
          <w:lang w:bidi="fa-IR"/>
        </w:rPr>
      </w:pPr>
      <w:r>
        <w:rPr>
          <w:rFonts w:hint="cs"/>
          <w:sz w:val="26"/>
          <w:rtl/>
        </w:rPr>
        <w:t>صندوق‏های بازنشستگی به عنوان یکی از مهم‏ترین نهادهای سرمایه‏گذاری، از منابع مالی عظیمی برخوردارند که جهت تامین تعهدات از پیش تعیین‏شده آنها [پرداخت مستمری‏ها و مزایای بازنشستگی افراد تحت پوشش]، به ناگزیر باید سرمایه‏گذاری شوند. حجم عظیم این منابع در کنار نوع تعهداتی که این طرح‏ها مکلف به پاسخگویی هستند -آتی و بلندمدت‏بودن- به احتمال فراوان ویژگی منحصر به فردی به نوع، رویه و ماهیت سرمایه‏گذاری آنها می‏بخشد. از این رو در بسیاری مواقع دستورالعمل‏های نهادهای بین‏المللی، قوانین کشورها یا قواعد بالادستی طرح‏های بازنشستگی آنها را ملزم به داشتن یک سند سیاست‏ سرمایه‏گذاری مشخص می‏کند. بنا به توصیۀ انجمن بین‏المللی تامین اجتماعی (</w:t>
      </w:r>
      <w:r w:rsidRPr="00ED1234">
        <w:rPr>
          <w:rFonts w:asciiTheme="majorBidi" w:hAnsiTheme="majorBidi" w:cstheme="majorBidi"/>
        </w:rPr>
        <w:t>ISSA</w:t>
      </w:r>
      <w:r>
        <w:rPr>
          <w:rFonts w:hint="cs"/>
          <w:sz w:val="26"/>
          <w:rtl/>
        </w:rPr>
        <w:t>)</w:t>
      </w:r>
      <w:r>
        <w:rPr>
          <w:rStyle w:val="FootnoteReference"/>
          <w:sz w:val="26"/>
          <w:rtl/>
        </w:rPr>
        <w:footnoteReference w:id="1"/>
      </w:r>
      <w:r>
        <w:rPr>
          <w:rFonts w:hint="cs"/>
          <w:sz w:val="26"/>
          <w:rtl/>
        </w:rPr>
        <w:t xml:space="preserve"> این اسناد عموماً به نحوی طراحی می‏شوند که دربرگیرندۀ 1) اصول حکمرانی سرمایه‏گذاری، شامل مبانی، اهداف و ماموریت سرمایه‏گذاری؛ 2) ساختارهای حکمرانی سرمایه‏گذاری</w:t>
      </w:r>
      <w:r>
        <w:rPr>
          <w:rFonts w:hint="cs"/>
          <w:sz w:val="26"/>
          <w:rtl/>
          <w:lang w:bidi="fa-IR"/>
        </w:rPr>
        <w:t>، شامل بدنۀ اجرایی و تصمیم‏گیری و مسئولیت‏های آنها، مسئولیت‏های مرتبط با امانی‏بودن منابع مالی صندوق‏ها، وجوه سازمانی و ساختار حکمرانی؛ 3) سازوکارهای معمول، شامل نوع تعهدات و سیاست تامین مالی (</w:t>
      </w:r>
      <w:r w:rsidRPr="00ED1234">
        <w:rPr>
          <w:rFonts w:asciiTheme="majorBidi" w:hAnsiTheme="majorBidi" w:cstheme="majorBidi"/>
        </w:rPr>
        <w:t>DB</w:t>
      </w:r>
      <w:r>
        <w:rPr>
          <w:rFonts w:hint="cs"/>
          <w:sz w:val="26"/>
          <w:rtl/>
          <w:lang w:bidi="fa-IR"/>
        </w:rPr>
        <w:t xml:space="preserve"> یا </w:t>
      </w:r>
      <w:r w:rsidRPr="00ED1234">
        <w:rPr>
          <w:rFonts w:asciiTheme="majorBidi" w:hAnsiTheme="majorBidi" w:cstheme="majorBidi"/>
        </w:rPr>
        <w:t>DB-PAYG</w:t>
      </w:r>
      <w:r w:rsidRPr="0077097E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>
        <w:rPr>
          <w:rFonts w:hint="cs"/>
          <w:sz w:val="26"/>
          <w:rtl/>
          <w:lang w:bidi="fa-IR"/>
        </w:rPr>
        <w:t xml:space="preserve">یا </w:t>
      </w:r>
      <w:r w:rsidRPr="00ED1234">
        <w:rPr>
          <w:rFonts w:asciiTheme="majorBidi" w:hAnsiTheme="majorBidi" w:cstheme="majorBidi"/>
        </w:rPr>
        <w:t>NDC</w:t>
      </w:r>
      <w:r>
        <w:rPr>
          <w:rFonts w:hint="cs"/>
          <w:sz w:val="26"/>
          <w:rtl/>
          <w:lang w:bidi="fa-IR"/>
        </w:rPr>
        <w:t xml:space="preserve"> یا </w:t>
      </w:r>
      <w:r w:rsidRPr="00ED1234">
        <w:rPr>
          <w:rFonts w:asciiTheme="majorBidi" w:hAnsiTheme="majorBidi" w:cstheme="majorBidi"/>
        </w:rPr>
        <w:t>DC</w:t>
      </w:r>
      <w:r>
        <w:rPr>
          <w:rFonts w:hint="cs"/>
          <w:sz w:val="26"/>
          <w:rtl/>
          <w:lang w:bidi="fa-IR"/>
        </w:rPr>
        <w:t xml:space="preserve">) طرح بازنشستگی، رویکرد تشکیل سبد دارایی، تعریف بودجه‏های ریسکی، محدودیت‏ها و مفروضات سرمایه‏گذاری، استراتژی مدیریت فعال، منفعل و ترکیبی، مسئولیت‏های اجتماعی و زیست‏محیطی در سرمایه‏گذاری‏ها، تعیین </w:t>
      </w:r>
      <w:r w:rsidRPr="00ED1234">
        <w:rPr>
          <w:rFonts w:asciiTheme="majorBidi" w:hAnsiTheme="majorBidi" w:cstheme="majorBidi"/>
        </w:rPr>
        <w:t>Benchmark</w:t>
      </w:r>
      <w:r>
        <w:rPr>
          <w:rFonts w:hint="cs"/>
          <w:sz w:val="26"/>
          <w:rtl/>
          <w:lang w:bidi="fa-IR"/>
        </w:rPr>
        <w:t>های مناسب؛ 4) سازوکارهای مدیریت سرمایه‏گذاری داخلی و بیرونی، شامل ضوابط مربوط به مدیریت داخلی یا برون‏سپاری مدیریت سرمایه‏گذاری، باشند.</w:t>
      </w:r>
      <w:r>
        <w:rPr>
          <w:rStyle w:val="FootnoteReference"/>
          <w:sz w:val="26"/>
          <w:rtl/>
          <w:lang w:bidi="fa-IR"/>
        </w:rPr>
        <w:footnoteReference w:id="2"/>
      </w:r>
    </w:p>
    <w:p w14:paraId="73DA76D0" w14:textId="77777777" w:rsidR="003C18C1" w:rsidRDefault="003C18C1" w:rsidP="00004FC1">
      <w:pPr>
        <w:spacing w:after="120"/>
        <w:rPr>
          <w:sz w:val="26"/>
          <w:rtl/>
          <w:lang w:bidi="fa-IR"/>
        </w:rPr>
      </w:pPr>
      <w:r>
        <w:rPr>
          <w:rFonts w:hint="cs"/>
          <w:sz w:val="26"/>
          <w:rtl/>
          <w:lang w:bidi="fa-IR"/>
        </w:rPr>
        <w:t>صندوق بازنشستگی کشوری، به عنوان دومینْ بزرگ‏ترین صندوق بازنشستگی در کشور، با برخورداری از منابع مالی قابل‏توجه که بعضاً نقش و سهم مهمی هم در فعالیت‏های مالی کشور بازی می‏کند، نیز از قاعدۀ فوق مستثنی نخواهد بود. وجود سندی مدون که به نوعی نقشۀ راه این صندوق در حوزۀ سرمایه‏گذاری باشد، از طرفی برنامۀ/برنامه‏های اقدام صندوق را در این مسیر مشخص کرده و مانع تشتت و تعدد تصمیم‏گیری‏ها خواهد شد و از طرفی دیگر ارزیابی و تحلیل صحیح سیاست‏ها و اقدامات سرمایه‏گذاری را برای ذینفعان صندوق تسهیل می‏کند. این سند می‏بایست دربرگیرندۀ رئوس زیر باشد:</w:t>
      </w:r>
    </w:p>
    <w:p w14:paraId="1F0CEDE5" w14:textId="77777777" w:rsidR="003C18C1" w:rsidRPr="0077097E" w:rsidRDefault="003C18C1" w:rsidP="00004FC1">
      <w:pPr>
        <w:pStyle w:val="ListParagraph"/>
        <w:numPr>
          <w:ilvl w:val="1"/>
          <w:numId w:val="3"/>
        </w:numPr>
        <w:bidi/>
        <w:spacing w:after="120"/>
        <w:ind w:left="713"/>
        <w:jc w:val="both"/>
        <w:rPr>
          <w:rFonts w:cs="B Mitra"/>
          <w:sz w:val="26"/>
          <w:szCs w:val="26"/>
          <w:lang w:bidi="fa-IR"/>
        </w:rPr>
      </w:pPr>
      <w:r w:rsidRPr="0077097E">
        <w:rPr>
          <w:rFonts w:cs="B Mitra" w:hint="cs"/>
          <w:sz w:val="26"/>
          <w:szCs w:val="26"/>
          <w:rtl/>
        </w:rPr>
        <w:t>شناسایی اولویت‏های سرمایه‏گذاری کشور</w:t>
      </w:r>
    </w:p>
    <w:p w14:paraId="4E0F260F" w14:textId="77777777" w:rsidR="003C18C1" w:rsidRDefault="003C18C1" w:rsidP="00004FC1">
      <w:pPr>
        <w:pStyle w:val="ListParagraph"/>
        <w:numPr>
          <w:ilvl w:val="0"/>
          <w:numId w:val="3"/>
        </w:numPr>
        <w:bidi/>
        <w:jc w:val="both"/>
        <w:rPr>
          <w:rFonts w:cs="B Mitra"/>
          <w:sz w:val="26"/>
          <w:szCs w:val="26"/>
        </w:rPr>
      </w:pPr>
      <w:r w:rsidRPr="007427D5">
        <w:rPr>
          <w:rFonts w:cs="B Mitra" w:hint="cs"/>
          <w:sz w:val="26"/>
          <w:szCs w:val="26"/>
          <w:rtl/>
        </w:rPr>
        <w:t>شناسایی فعالیت‌های دارای مزیت در سرمایه‏گذاری</w:t>
      </w:r>
      <w:r w:rsidRPr="007427D5">
        <w:rPr>
          <w:rFonts w:cs="B Mitra" w:hint="eastAsia"/>
          <w:sz w:val="26"/>
          <w:szCs w:val="26"/>
          <w:rtl/>
        </w:rPr>
        <w:t>‌</w:t>
      </w:r>
      <w:r w:rsidRPr="007427D5">
        <w:rPr>
          <w:rFonts w:cs="B Mitra" w:hint="cs"/>
          <w:sz w:val="26"/>
          <w:szCs w:val="26"/>
          <w:rtl/>
        </w:rPr>
        <w:t>های صندوق بازنشستگی کشوری</w:t>
      </w:r>
      <w:r>
        <w:rPr>
          <w:rFonts w:cs="B Mitra" w:hint="cs"/>
          <w:sz w:val="26"/>
          <w:szCs w:val="26"/>
          <w:rtl/>
        </w:rPr>
        <w:t xml:space="preserve"> (</w:t>
      </w:r>
      <w:r w:rsidRPr="00ED1234">
        <w:rPr>
          <w:rFonts w:asciiTheme="majorBidi" w:hAnsiTheme="majorBidi" w:cstheme="majorBidi"/>
        </w:rPr>
        <w:t>Investment</w:t>
      </w:r>
      <w:r w:rsidRPr="00ED1234">
        <w:rPr>
          <w:rFonts w:cs="B Mitra" w:hint="cs"/>
          <w:sz w:val="24"/>
          <w:szCs w:val="24"/>
          <w:rtl/>
          <w:lang w:bidi="fa-IR"/>
        </w:rPr>
        <w:t xml:space="preserve"> </w:t>
      </w:r>
      <w:r>
        <w:rPr>
          <w:rFonts w:cs="B Mitra" w:hint="cs"/>
          <w:sz w:val="26"/>
          <w:szCs w:val="26"/>
          <w:rtl/>
          <w:lang w:bidi="fa-IR"/>
        </w:rPr>
        <w:t xml:space="preserve">و </w:t>
      </w:r>
      <w:r w:rsidRPr="00ED1234">
        <w:rPr>
          <w:rFonts w:asciiTheme="majorBidi" w:hAnsiTheme="majorBidi" w:cstheme="majorBidi"/>
        </w:rPr>
        <w:t>Divestment</w:t>
      </w:r>
      <w:r>
        <w:rPr>
          <w:rFonts w:cs="B Mitra" w:hint="cs"/>
          <w:sz w:val="26"/>
          <w:szCs w:val="26"/>
          <w:rtl/>
          <w:lang w:bidi="fa-IR"/>
        </w:rPr>
        <w:t>)</w:t>
      </w:r>
    </w:p>
    <w:p w14:paraId="3633EC4F" w14:textId="77777777" w:rsidR="003C18C1" w:rsidRPr="007427D5" w:rsidRDefault="003C18C1" w:rsidP="00004FC1">
      <w:pPr>
        <w:pStyle w:val="ListParagraph"/>
        <w:numPr>
          <w:ilvl w:val="0"/>
          <w:numId w:val="3"/>
        </w:numPr>
        <w:bidi/>
        <w:jc w:val="both"/>
        <w:rPr>
          <w:rFonts w:cs="B Mitra"/>
          <w:sz w:val="26"/>
          <w:szCs w:val="26"/>
        </w:rPr>
      </w:pPr>
      <w:r w:rsidRPr="007427D5">
        <w:rPr>
          <w:rFonts w:cs="B Mitra" w:hint="cs"/>
          <w:sz w:val="26"/>
          <w:szCs w:val="26"/>
          <w:rtl/>
        </w:rPr>
        <w:t xml:space="preserve">تطبیق فعالیت‌های دارای مزیت </w:t>
      </w:r>
      <w:r>
        <w:rPr>
          <w:rFonts w:cs="B Mitra" w:hint="cs"/>
          <w:sz w:val="26"/>
          <w:szCs w:val="26"/>
          <w:rtl/>
        </w:rPr>
        <w:t>با</w:t>
      </w:r>
      <w:r w:rsidRPr="007427D5">
        <w:rPr>
          <w:rFonts w:cs="B Mitra" w:hint="cs"/>
          <w:sz w:val="26"/>
          <w:szCs w:val="26"/>
          <w:rtl/>
        </w:rPr>
        <w:t xml:space="preserve"> الزامات الگوی کسب‌وکار (</w:t>
      </w:r>
      <w:r w:rsidRPr="00ED1234">
        <w:rPr>
          <w:rFonts w:asciiTheme="majorBidi" w:hAnsiTheme="majorBidi" w:cstheme="majorBidi"/>
        </w:rPr>
        <w:t>Business</w:t>
      </w:r>
      <w:r w:rsidRPr="0077097E">
        <w:rPr>
          <w:rFonts w:asciiTheme="majorBidi" w:hAnsiTheme="majorBidi" w:cstheme="majorBidi"/>
          <w:sz w:val="24"/>
          <w:szCs w:val="24"/>
        </w:rPr>
        <w:t xml:space="preserve"> </w:t>
      </w:r>
      <w:r w:rsidRPr="00ED1234">
        <w:rPr>
          <w:rFonts w:asciiTheme="majorBidi" w:hAnsiTheme="majorBidi" w:cstheme="majorBidi"/>
        </w:rPr>
        <w:t>Model</w:t>
      </w:r>
      <w:r w:rsidRPr="007427D5">
        <w:rPr>
          <w:rFonts w:cs="B Mitra" w:hint="cs"/>
          <w:sz w:val="26"/>
          <w:szCs w:val="26"/>
          <w:rtl/>
        </w:rPr>
        <w:t>)</w:t>
      </w:r>
      <w:r>
        <w:rPr>
          <w:rFonts w:cs="B Mitra" w:hint="cs"/>
          <w:sz w:val="26"/>
          <w:szCs w:val="26"/>
          <w:rtl/>
        </w:rPr>
        <w:t>، شامل مقیاس، سودآوری، حجم سرمایه‏گذاری و نظام تامین مالی</w:t>
      </w:r>
    </w:p>
    <w:p w14:paraId="00FD6AE5" w14:textId="77777777" w:rsidR="003C18C1" w:rsidRPr="007427D5" w:rsidRDefault="003C18C1" w:rsidP="00004FC1">
      <w:pPr>
        <w:pStyle w:val="ListParagraph"/>
        <w:numPr>
          <w:ilvl w:val="0"/>
          <w:numId w:val="3"/>
        </w:numPr>
        <w:bidi/>
        <w:jc w:val="both"/>
        <w:rPr>
          <w:rFonts w:cs="B Mitra"/>
          <w:sz w:val="26"/>
          <w:szCs w:val="26"/>
        </w:rPr>
      </w:pPr>
      <w:r w:rsidRPr="007427D5">
        <w:rPr>
          <w:rFonts w:cs="B Mitra" w:hint="cs"/>
          <w:sz w:val="26"/>
          <w:szCs w:val="26"/>
          <w:rtl/>
        </w:rPr>
        <w:t>پیشنهاد ساختار سرمایه بهینه و نظام تامین مالی شرکت‏ها</w:t>
      </w:r>
      <w:r>
        <w:rPr>
          <w:rFonts w:cs="B Mitra" w:hint="cs"/>
          <w:sz w:val="26"/>
          <w:szCs w:val="26"/>
          <w:rtl/>
        </w:rPr>
        <w:t>،</w:t>
      </w:r>
      <w:r w:rsidRPr="007427D5">
        <w:rPr>
          <w:rFonts w:cs="B Mitra" w:hint="cs"/>
          <w:sz w:val="26"/>
          <w:szCs w:val="26"/>
          <w:rtl/>
        </w:rPr>
        <w:t xml:space="preserve"> </w:t>
      </w:r>
      <w:r>
        <w:rPr>
          <w:rFonts w:cs="B Mitra" w:hint="cs"/>
          <w:sz w:val="26"/>
          <w:szCs w:val="26"/>
          <w:rtl/>
        </w:rPr>
        <w:t>با</w:t>
      </w:r>
      <w:r w:rsidRPr="007427D5">
        <w:rPr>
          <w:rFonts w:cs="B Mitra" w:hint="cs"/>
          <w:sz w:val="26"/>
          <w:szCs w:val="26"/>
          <w:rtl/>
        </w:rPr>
        <w:t xml:space="preserve"> بهره‏گیری از راهکارهای نوین در بازار پول و سرمایه</w:t>
      </w:r>
    </w:p>
    <w:p w14:paraId="14FA7EA7" w14:textId="1B95D86F" w:rsidR="003C18C1" w:rsidRDefault="003C18C1" w:rsidP="00004FC1">
      <w:pPr>
        <w:pStyle w:val="ListParagraph"/>
        <w:numPr>
          <w:ilvl w:val="0"/>
          <w:numId w:val="3"/>
        </w:numPr>
        <w:bidi/>
        <w:jc w:val="both"/>
        <w:rPr>
          <w:rFonts w:cs="B Mitra"/>
          <w:sz w:val="26"/>
          <w:szCs w:val="26"/>
        </w:rPr>
      </w:pPr>
      <w:r w:rsidRPr="007427D5">
        <w:rPr>
          <w:rFonts w:cs="B Mitra" w:hint="cs"/>
          <w:sz w:val="26"/>
          <w:szCs w:val="26"/>
          <w:rtl/>
        </w:rPr>
        <w:t>تدوین نظام تکمیل زنجیرۀ تامین و ارزش شرکت‏های مزیت‏دار تحت پوشش صندوق</w:t>
      </w:r>
    </w:p>
    <w:p w14:paraId="5E9CE447" w14:textId="27CB8455" w:rsidR="00004FC1" w:rsidRPr="00004FC1" w:rsidRDefault="00004FC1" w:rsidP="00004FC1">
      <w:pPr>
        <w:pStyle w:val="ListParagraph"/>
        <w:numPr>
          <w:ilvl w:val="0"/>
          <w:numId w:val="3"/>
        </w:numPr>
        <w:bidi/>
        <w:jc w:val="both"/>
        <w:rPr>
          <w:rFonts w:cs="B Mitra"/>
          <w:sz w:val="26"/>
          <w:szCs w:val="26"/>
        </w:rPr>
      </w:pPr>
      <w:r>
        <w:rPr>
          <w:rFonts w:cs="B Mitra" w:hint="cs"/>
          <w:sz w:val="26"/>
          <w:szCs w:val="26"/>
          <w:rtl/>
        </w:rPr>
        <w:t>تطبیق اولویت‏های سرمایه‏گذاری کشور، مزیت‏های صندوق، الزامات الگوی کسب و کار و زنجیرۀ تامین و ارزش برای دستیابی به نقشه راه سرمایه‏گذاری در صندوق</w:t>
      </w:r>
    </w:p>
    <w:p w14:paraId="12841180" w14:textId="16C29D4E" w:rsidR="003C18C1" w:rsidRPr="00DC3EB1" w:rsidRDefault="003C18C1" w:rsidP="003C18C1">
      <w:pPr>
        <w:pStyle w:val="ListParagraph"/>
        <w:numPr>
          <w:ilvl w:val="0"/>
          <w:numId w:val="3"/>
        </w:numPr>
        <w:bidi/>
        <w:ind w:left="353"/>
        <w:jc w:val="both"/>
        <w:rPr>
          <w:sz w:val="26"/>
          <w:rtl/>
        </w:rPr>
      </w:pPr>
      <w:r w:rsidRPr="00DC3EB1">
        <w:rPr>
          <w:rFonts w:cs="B Mitra" w:hint="cs"/>
          <w:sz w:val="26"/>
          <w:szCs w:val="26"/>
          <w:rtl/>
        </w:rPr>
        <w:t>تدوین سند سرمایه‏گذاری صندوق بازنشستگی کشوری به همراه پیشنهاد وجوه سازمانی و ساختار حکمرانی سرمایه‏گذار</w:t>
      </w:r>
      <w:r w:rsidR="00DC3EB1">
        <w:rPr>
          <w:rFonts w:cs="B Mitra" w:hint="cs"/>
          <w:sz w:val="26"/>
          <w:szCs w:val="26"/>
          <w:rtl/>
        </w:rPr>
        <w:t>ی</w:t>
      </w:r>
    </w:p>
    <w:sectPr w:rsidR="003C18C1" w:rsidRPr="00DC3EB1" w:rsidSect="00E444EF">
      <w:headerReference w:type="even" r:id="rId8"/>
      <w:headerReference w:type="default" r:id="rId9"/>
      <w:footerReference w:type="default" r:id="rId10"/>
      <w:headerReference w:type="first" r:id="rId11"/>
      <w:footnotePr>
        <w:numRestart w:val="eachPage"/>
      </w:footnotePr>
      <w:pgSz w:w="12240" w:h="15840"/>
      <w:pgMar w:top="2036" w:right="1440" w:bottom="1440" w:left="1440" w:header="737" w:footer="22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C1E63A" w14:textId="77777777" w:rsidR="000A3591" w:rsidRDefault="000A3591" w:rsidP="000A3591">
      <w:pPr>
        <w:spacing w:after="0" w:line="240" w:lineRule="auto"/>
      </w:pPr>
      <w:r>
        <w:separator/>
      </w:r>
    </w:p>
  </w:endnote>
  <w:endnote w:type="continuationSeparator" w:id="0">
    <w:p w14:paraId="1FC7B56A" w14:textId="77777777" w:rsidR="000A3591" w:rsidRDefault="000A3591" w:rsidP="000A3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Pooya">
    <w:altName w:val="Arial"/>
    <w:charset w:val="00"/>
    <w:family w:val="auto"/>
    <w:pitch w:val="variable"/>
    <w:sig w:usb0="00002003" w:usb1="00000000" w:usb2="00000000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tl/>
      </w:rPr>
      <w:id w:val="-1846698682"/>
      <w:docPartObj>
        <w:docPartGallery w:val="Page Numbers (Bottom of Page)"/>
        <w:docPartUnique/>
      </w:docPartObj>
    </w:sdtPr>
    <w:sdtEndPr>
      <w:rPr>
        <w:noProof/>
        <w:sz w:val="16"/>
        <w:szCs w:val="20"/>
      </w:rPr>
    </w:sdtEndPr>
    <w:sdtContent>
      <w:p w14:paraId="5ECB8902" w14:textId="4EB9E63B" w:rsidR="000A3591" w:rsidRDefault="000A359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695F83">
          <w:rPr>
            <w:noProof/>
            <w:rtl/>
            <w:lang w:bidi="ar-IQ"/>
          </w:rPr>
          <w:t>2</w:t>
        </w:r>
        <w:r>
          <w:rPr>
            <w:noProof/>
          </w:rPr>
          <w:fldChar w:fldCharType="end"/>
        </w:r>
      </w:p>
    </w:sdtContent>
  </w:sdt>
  <w:p w14:paraId="44177FE5" w14:textId="77777777" w:rsidR="000A3591" w:rsidRDefault="000A35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5C4D80" w14:textId="77777777" w:rsidR="000A3591" w:rsidRDefault="000A3591" w:rsidP="000A3591">
      <w:pPr>
        <w:spacing w:after="0" w:line="240" w:lineRule="auto"/>
      </w:pPr>
      <w:r>
        <w:separator/>
      </w:r>
    </w:p>
  </w:footnote>
  <w:footnote w:type="continuationSeparator" w:id="0">
    <w:p w14:paraId="404C7635" w14:textId="77777777" w:rsidR="000A3591" w:rsidRDefault="000A3591" w:rsidP="000A3591">
      <w:pPr>
        <w:spacing w:after="0" w:line="240" w:lineRule="auto"/>
      </w:pPr>
      <w:r>
        <w:continuationSeparator/>
      </w:r>
    </w:p>
  </w:footnote>
  <w:footnote w:id="1">
    <w:p w14:paraId="7D1B5155" w14:textId="77777777" w:rsidR="003C18C1" w:rsidRPr="00737A6B" w:rsidRDefault="003C18C1" w:rsidP="003C18C1">
      <w:pPr>
        <w:pStyle w:val="FootnoteText"/>
        <w:rPr>
          <w:rFonts w:asciiTheme="majorBidi" w:hAnsiTheme="majorBidi" w:cstheme="majorBidi"/>
          <w:rtl/>
          <w:lang w:bidi="fa-IR"/>
        </w:rPr>
      </w:pPr>
      <w:r w:rsidRPr="00737A6B">
        <w:rPr>
          <w:rStyle w:val="FootnoteReference"/>
          <w:rFonts w:asciiTheme="majorBidi" w:hAnsiTheme="majorBidi" w:cstheme="majorBidi"/>
        </w:rPr>
        <w:footnoteRef/>
      </w:r>
      <w:r w:rsidRPr="00737A6B">
        <w:rPr>
          <w:rFonts w:asciiTheme="majorBidi" w:hAnsiTheme="majorBidi" w:cstheme="majorBidi"/>
        </w:rPr>
        <w:t xml:space="preserve">. International Social Security Association </w:t>
      </w:r>
    </w:p>
  </w:footnote>
  <w:footnote w:id="2">
    <w:p w14:paraId="1C0C2B5C" w14:textId="77777777" w:rsidR="003C18C1" w:rsidRPr="00537C42" w:rsidRDefault="003C18C1" w:rsidP="003C18C1">
      <w:pPr>
        <w:pStyle w:val="FootnoteText"/>
        <w:bidi/>
        <w:jc w:val="both"/>
        <w:rPr>
          <w:rFonts w:cs="B Mitra"/>
          <w:rtl/>
          <w:lang w:bidi="fa-IR"/>
        </w:rPr>
      </w:pPr>
      <w:r w:rsidRPr="00537C42">
        <w:rPr>
          <w:rStyle w:val="FootnoteReference"/>
          <w:rFonts w:cs="B Mitra"/>
        </w:rPr>
        <w:footnoteRef/>
      </w:r>
      <w:r w:rsidRPr="00537C42">
        <w:rPr>
          <w:rFonts w:cs="B Mitra" w:hint="cs"/>
          <w:rtl/>
          <w:lang w:bidi="fa-IR"/>
        </w:rPr>
        <w:t>. رضا میرزاابراهیمی (1397)؛ وظایف، مسئولیت‏ها و اختیارات مدیران در دستورالعمل‏های سرمایه‏گذاری صندوق‏های تامین اجتماعی، انجمن بین‏المللی تامین اجتماعی (</w:t>
      </w:r>
      <w:r w:rsidRPr="00182D38">
        <w:rPr>
          <w:rFonts w:asciiTheme="majorBidi" w:hAnsiTheme="majorBidi" w:cstheme="majorBidi"/>
          <w:sz w:val="18"/>
          <w:szCs w:val="18"/>
          <w:lang w:bidi="fa-IR"/>
        </w:rPr>
        <w:t>ISSA</w:t>
      </w:r>
      <w:r w:rsidRPr="00537C42">
        <w:rPr>
          <w:rFonts w:cs="B Mitra" w:hint="cs"/>
          <w:rtl/>
          <w:lang w:bidi="fa-IR"/>
        </w:rPr>
        <w:t xml:space="preserve">)، موسسه راهبردهای بازنشستگی صبا.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D2DA8" w14:textId="50D2CA42" w:rsidR="00452352" w:rsidRDefault="00DC3EB1">
    <w:pPr>
      <w:pStyle w:val="Header"/>
    </w:pPr>
    <w:r>
      <w:rPr>
        <w:noProof/>
      </w:rPr>
      <w:pict w14:anchorId="41A631F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14797" o:spid="_x0000_s2050" type="#_x0000_t75" style="position:absolute;left:0;text-align:left;margin-left:0;margin-top:0;width:468pt;height:591.4pt;z-index:-251657216;mso-position-horizontal:center;mso-position-horizontal-relative:margin;mso-position-vertical:center;mso-position-vertical-relative:margin" o:allowincell="f">
          <v:imagedata r:id="rId1" o:title="logo new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9350" w:type="dxa"/>
      <w:tblInd w:w="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7"/>
      <w:gridCol w:w="1983"/>
    </w:tblGrid>
    <w:tr w:rsidR="000A3591" w14:paraId="16787260" w14:textId="77777777" w:rsidTr="00C65880">
      <w:trPr>
        <w:cantSplit/>
        <w:trHeight w:val="74"/>
      </w:trPr>
      <w:tc>
        <w:tcPr>
          <w:tcW w:w="7367" w:type="dxa"/>
          <w:vAlign w:val="center"/>
        </w:tcPr>
        <w:p w14:paraId="6BA80756" w14:textId="450557EA" w:rsidR="000A3591" w:rsidRPr="000A3591" w:rsidRDefault="000A3591" w:rsidP="000A3591">
          <w:pPr>
            <w:pStyle w:val="Header"/>
            <w:jc w:val="left"/>
            <w:rPr>
              <w:rFonts w:cs="B Traffic"/>
              <w:rtl/>
              <w:lang w:bidi="fa-IR"/>
            </w:rPr>
          </w:pPr>
          <w:r w:rsidRPr="000A3591">
            <w:rPr>
              <w:rFonts w:cs="B Traffic" w:hint="cs"/>
              <w:sz w:val="16"/>
              <w:szCs w:val="20"/>
              <w:rtl/>
              <w:lang w:bidi="fa-IR"/>
            </w:rPr>
            <w:t>اولویت‏های پژوهشی موسسه راهبردهای بازنشستگی صبا در سال 1399</w:t>
          </w:r>
        </w:p>
      </w:tc>
      <w:tc>
        <w:tcPr>
          <w:tcW w:w="1983" w:type="dxa"/>
          <w:vAlign w:val="center"/>
        </w:tcPr>
        <w:p w14:paraId="282E6228" w14:textId="16D23850" w:rsidR="000A3591" w:rsidRDefault="000A3591" w:rsidP="000A3591">
          <w:pPr>
            <w:pStyle w:val="Header"/>
            <w:jc w:val="right"/>
            <w:rPr>
              <w:rtl/>
            </w:rPr>
          </w:pPr>
          <w:r>
            <w:rPr>
              <w:noProof/>
            </w:rPr>
            <w:drawing>
              <wp:inline distT="0" distB="0" distL="0" distR="0" wp14:anchorId="19C70060" wp14:editId="42D0FA46">
                <wp:extent cx="381467" cy="481415"/>
                <wp:effectExtent l="0" t="0" r="0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2600" cy="4954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5A0195E" w14:textId="1FD7074E" w:rsidR="000A3591" w:rsidRDefault="00DC3EB1" w:rsidP="000A3591">
    <w:pPr>
      <w:pStyle w:val="Header"/>
      <w:tabs>
        <w:tab w:val="clear" w:pos="4680"/>
      </w:tabs>
    </w:pPr>
    <w:r>
      <w:rPr>
        <w:noProof/>
      </w:rPr>
      <w:pict w14:anchorId="173FEE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14798" o:spid="_x0000_s2051" type="#_x0000_t75" style="position:absolute;left:0;text-align:left;margin-left:0;margin-top:0;width:468pt;height:591.4pt;z-index:-251656192;mso-position-horizontal:center;mso-position-horizontal-relative:margin;mso-position-vertical:center;mso-position-vertical-relative:margin" o:allowincell="f">
          <v:imagedata r:id="rId2" o:title="logo new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C25567" w14:textId="3F17BBAE" w:rsidR="00452352" w:rsidRDefault="00DC3EB1">
    <w:pPr>
      <w:pStyle w:val="Header"/>
    </w:pPr>
    <w:r>
      <w:rPr>
        <w:noProof/>
      </w:rPr>
      <w:pict w14:anchorId="0C87C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714796" o:spid="_x0000_s2049" type="#_x0000_t75" style="position:absolute;left:0;text-align:left;margin-left:0;margin-top:0;width:468pt;height:591.4pt;z-index:-251658240;mso-position-horizontal:center;mso-position-horizontal-relative:margin;mso-position-vertical:center;mso-position-vertical-relative:margin" o:allowincell="f">
          <v:imagedata r:id="rId1" o:title="logo new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D5FBD"/>
    <w:multiLevelType w:val="hybridMultilevel"/>
    <w:tmpl w:val="4426F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A4F6D"/>
    <w:multiLevelType w:val="hybridMultilevel"/>
    <w:tmpl w:val="9AAAEF94"/>
    <w:lvl w:ilvl="0" w:tplc="04090001">
      <w:start w:val="1"/>
      <w:numFmt w:val="bullet"/>
      <w:lvlText w:val=""/>
      <w:lvlJc w:val="left"/>
      <w:pPr>
        <w:ind w:left="9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9" w:hanging="360"/>
      </w:pPr>
      <w:rPr>
        <w:rFonts w:ascii="Wingdings" w:hAnsi="Wingdings" w:hint="default"/>
      </w:rPr>
    </w:lvl>
  </w:abstractNum>
  <w:abstractNum w:abstractNumId="2" w15:restartNumberingAfterBreak="0">
    <w:nsid w:val="356B11FB"/>
    <w:multiLevelType w:val="hybridMultilevel"/>
    <w:tmpl w:val="DBF84498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" w15:restartNumberingAfterBreak="0">
    <w:nsid w:val="3928766D"/>
    <w:multiLevelType w:val="hybridMultilevel"/>
    <w:tmpl w:val="1234D44E"/>
    <w:lvl w:ilvl="0" w:tplc="04090001">
      <w:start w:val="1"/>
      <w:numFmt w:val="bullet"/>
      <w:lvlText w:val=""/>
      <w:lvlJc w:val="left"/>
      <w:pPr>
        <w:ind w:left="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4" w15:restartNumberingAfterBreak="0">
    <w:nsid w:val="50510032"/>
    <w:multiLevelType w:val="hybridMultilevel"/>
    <w:tmpl w:val="7B2CB73C"/>
    <w:lvl w:ilvl="0" w:tplc="0409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5" w15:restartNumberingAfterBreak="0">
    <w:nsid w:val="72033264"/>
    <w:multiLevelType w:val="hybridMultilevel"/>
    <w:tmpl w:val="06A444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714A78"/>
    <w:multiLevelType w:val="hybridMultilevel"/>
    <w:tmpl w:val="57A606F8"/>
    <w:lvl w:ilvl="0" w:tplc="A3847114">
      <w:start w:val="1"/>
      <w:numFmt w:val="decimal"/>
      <w:lvlText w:val="%1."/>
      <w:lvlJc w:val="left"/>
      <w:pPr>
        <w:ind w:left="1080" w:hanging="360"/>
      </w:pPr>
      <w:rPr>
        <w:rFonts w:cs="B Traffic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F484B43"/>
    <w:multiLevelType w:val="hybridMultilevel"/>
    <w:tmpl w:val="38C65958"/>
    <w:lvl w:ilvl="0" w:tplc="04090003">
      <w:start w:val="1"/>
      <w:numFmt w:val="bullet"/>
      <w:lvlText w:val="o"/>
      <w:lvlJc w:val="left"/>
      <w:pPr>
        <w:ind w:left="95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B8A"/>
    <w:rsid w:val="00004FC1"/>
    <w:rsid w:val="00012C4D"/>
    <w:rsid w:val="00016592"/>
    <w:rsid w:val="000275E2"/>
    <w:rsid w:val="00032784"/>
    <w:rsid w:val="000455C8"/>
    <w:rsid w:val="00052AAD"/>
    <w:rsid w:val="0007725C"/>
    <w:rsid w:val="00093BDF"/>
    <w:rsid w:val="0009766B"/>
    <w:rsid w:val="000A3591"/>
    <w:rsid w:val="000D2002"/>
    <w:rsid w:val="00154991"/>
    <w:rsid w:val="001754FE"/>
    <w:rsid w:val="001768B8"/>
    <w:rsid w:val="001B0D7B"/>
    <w:rsid w:val="001C4A17"/>
    <w:rsid w:val="001D3F20"/>
    <w:rsid w:val="00223589"/>
    <w:rsid w:val="00243AC3"/>
    <w:rsid w:val="002967AD"/>
    <w:rsid w:val="002B0B0A"/>
    <w:rsid w:val="003950D9"/>
    <w:rsid w:val="003C18C1"/>
    <w:rsid w:val="004130D5"/>
    <w:rsid w:val="00445A6A"/>
    <w:rsid w:val="00452352"/>
    <w:rsid w:val="004B732D"/>
    <w:rsid w:val="00522AAA"/>
    <w:rsid w:val="00553FC8"/>
    <w:rsid w:val="00676AB2"/>
    <w:rsid w:val="00695F83"/>
    <w:rsid w:val="006C2EAA"/>
    <w:rsid w:val="006E780B"/>
    <w:rsid w:val="00763070"/>
    <w:rsid w:val="008432FE"/>
    <w:rsid w:val="008908E0"/>
    <w:rsid w:val="008A1F93"/>
    <w:rsid w:val="008A7469"/>
    <w:rsid w:val="008C3498"/>
    <w:rsid w:val="008D2054"/>
    <w:rsid w:val="008D7700"/>
    <w:rsid w:val="00963C22"/>
    <w:rsid w:val="00981B8A"/>
    <w:rsid w:val="00994E5C"/>
    <w:rsid w:val="00A061E6"/>
    <w:rsid w:val="00A52F6E"/>
    <w:rsid w:val="00A64A9E"/>
    <w:rsid w:val="00A7631A"/>
    <w:rsid w:val="00A816C6"/>
    <w:rsid w:val="00AB5832"/>
    <w:rsid w:val="00B36845"/>
    <w:rsid w:val="00B47E51"/>
    <w:rsid w:val="00B72E05"/>
    <w:rsid w:val="00B74136"/>
    <w:rsid w:val="00C02D68"/>
    <w:rsid w:val="00C05F87"/>
    <w:rsid w:val="00C65880"/>
    <w:rsid w:val="00C6769B"/>
    <w:rsid w:val="00C9559A"/>
    <w:rsid w:val="00C95D96"/>
    <w:rsid w:val="00CB3676"/>
    <w:rsid w:val="00D36D14"/>
    <w:rsid w:val="00D415CE"/>
    <w:rsid w:val="00D85D46"/>
    <w:rsid w:val="00DC3EB1"/>
    <w:rsid w:val="00E034A4"/>
    <w:rsid w:val="00E3783A"/>
    <w:rsid w:val="00E444EF"/>
    <w:rsid w:val="00F00ABB"/>
    <w:rsid w:val="00F6143C"/>
    <w:rsid w:val="00F6603C"/>
    <w:rsid w:val="00F77BED"/>
    <w:rsid w:val="00F94B2F"/>
    <w:rsid w:val="00FB25FA"/>
    <w:rsid w:val="00FC2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54579C0"/>
  <w15:chartTrackingRefBased/>
  <w15:docId w15:val="{611720BA-A565-429C-A063-B7A702D49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5D96"/>
    <w:pPr>
      <w:bidi/>
      <w:jc w:val="both"/>
    </w:pPr>
    <w:rPr>
      <w:rFonts w:cs="B Mitra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6592"/>
    <w:pPr>
      <w:bidi w:val="0"/>
      <w:ind w:left="720"/>
      <w:contextualSpacing/>
      <w:jc w:val="left"/>
    </w:pPr>
    <w:rPr>
      <w:rFonts w:cstheme="minorBidi"/>
      <w:szCs w:val="22"/>
    </w:rPr>
  </w:style>
  <w:style w:type="paragraph" w:styleId="Header">
    <w:name w:val="header"/>
    <w:basedOn w:val="Normal"/>
    <w:link w:val="HeaderChar"/>
    <w:uiPriority w:val="99"/>
    <w:unhideWhenUsed/>
    <w:rsid w:val="000A35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3591"/>
    <w:rPr>
      <w:rFonts w:cs="B Mitra"/>
      <w:szCs w:val="26"/>
    </w:rPr>
  </w:style>
  <w:style w:type="paragraph" w:styleId="Footer">
    <w:name w:val="footer"/>
    <w:basedOn w:val="Normal"/>
    <w:link w:val="FooterChar"/>
    <w:uiPriority w:val="99"/>
    <w:unhideWhenUsed/>
    <w:rsid w:val="000A35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3591"/>
    <w:rPr>
      <w:rFonts w:cs="B Mitra"/>
      <w:szCs w:val="26"/>
    </w:rPr>
  </w:style>
  <w:style w:type="table" w:styleId="TableGrid">
    <w:name w:val="Table Grid"/>
    <w:basedOn w:val="TableNormal"/>
    <w:uiPriority w:val="39"/>
    <w:rsid w:val="000A3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C18C1"/>
    <w:pPr>
      <w:bidi w:val="0"/>
      <w:spacing w:after="0" w:line="240" w:lineRule="auto"/>
      <w:jc w:val="left"/>
    </w:pPr>
    <w:rPr>
      <w:rFonts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18C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18C1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614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514DA-D3D9-44BD-9909-55C0C27E0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</dc:creator>
  <cp:keywords/>
  <dc:description/>
  <cp:lastModifiedBy>رضا میرزا ابراهیمی</cp:lastModifiedBy>
  <cp:revision>2</cp:revision>
  <dcterms:created xsi:type="dcterms:W3CDTF">2020-06-15T11:05:00Z</dcterms:created>
  <dcterms:modified xsi:type="dcterms:W3CDTF">2020-06-15T11:05:00Z</dcterms:modified>
</cp:coreProperties>
</file>